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20B" w14:textId="78E8B7DF" w:rsidR="00762495" w:rsidRPr="00762495" w:rsidRDefault="00270FF1" w:rsidP="00762495">
      <w:pPr>
        <w:shd w:val="clear" w:color="auto" w:fill="FFFFFF"/>
        <w:spacing w:before="100" w:beforeAutospacing="1" w:after="100" w:afterAutospacing="1"/>
        <w:jc w:val="center"/>
        <w:rPr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ECA394" wp14:editId="7C0136FA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619250" cy="1021080"/>
            <wp:effectExtent l="0" t="0" r="0" b="0"/>
            <wp:wrapTight wrapText="bothSides">
              <wp:wrapPolygon edited="0">
                <wp:start x="6099" y="3224"/>
                <wp:lineTo x="2541" y="4836"/>
                <wp:lineTo x="2033" y="10881"/>
                <wp:lineTo x="2541" y="12493"/>
                <wp:lineTo x="12706" y="18134"/>
                <wp:lineTo x="17534" y="18134"/>
                <wp:lineTo x="18551" y="16925"/>
                <wp:lineTo x="18551" y="10478"/>
                <wp:lineTo x="19567" y="7254"/>
                <wp:lineTo x="18296" y="6448"/>
                <wp:lineTo x="8640" y="3224"/>
                <wp:lineTo x="6099" y="3224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95" w:rsidRPr="00762495">
        <w:rPr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SITECH Midway Winter Training Courses </w:t>
      </w:r>
      <w:r w:rsidR="00AD1080">
        <w:rPr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p w14:paraId="6EB8C149" w14:textId="77777777" w:rsidR="0039338E" w:rsidRDefault="0039338E" w:rsidP="00F11894">
      <w:pPr>
        <w:pStyle w:val="NoSpacing"/>
        <w:rPr>
          <w:bCs/>
          <w:color w:val="ED7D31" w:themeColor="accen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EAF28B" w14:textId="45802DD6" w:rsidR="00F11894" w:rsidRPr="0039338E" w:rsidRDefault="0039338E" w:rsidP="00F11894">
      <w:pPr>
        <w:pStyle w:val="NoSpacing"/>
        <w:rPr>
          <w:bCs/>
          <w:color w:val="ED7D31" w:themeColor="accen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ED7D31" w:themeColor="accen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SPS</w:t>
      </w:r>
      <w:r w:rsidR="00F11894" w:rsidRPr="0039338E">
        <w:rPr>
          <w:bCs/>
          <w:color w:val="ED7D31" w:themeColor="accen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On Machine Specific Training Courses</w:t>
      </w:r>
    </w:p>
    <w:p w14:paraId="5DD5D963" w14:textId="50A83791" w:rsidR="00D35D61" w:rsidRDefault="00762495" w:rsidP="00762495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762495">
        <w:rPr>
          <w:b/>
          <w:bCs/>
          <w:sz w:val="28"/>
          <w:szCs w:val="28"/>
        </w:rPr>
        <w:t>INTRODUCTION TO TRIMBLE SITEWORKS AND GNSS</w:t>
      </w:r>
      <w:r w:rsidRPr="00762495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B36991">
        <w:rPr>
          <w:rFonts w:ascii="Segoe UI" w:eastAsia="Times New Roman" w:hAnsi="Segoe UI" w:cs="Segoe UI"/>
          <w:color w:val="242424"/>
          <w:sz w:val="21"/>
          <w:szCs w:val="21"/>
        </w:rPr>
        <w:t xml:space="preserve">                                 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$2</w:t>
      </w:r>
      <w:r w:rsidR="00AB54D6">
        <w:rPr>
          <w:rFonts w:ascii="Segoe UI" w:eastAsia="Times New Roman" w:hAnsi="Segoe UI" w:cs="Segoe UI"/>
          <w:b/>
          <w:bCs/>
          <w:color w:val="FF0000"/>
        </w:rPr>
        <w:t>5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0/Person</w:t>
      </w:r>
      <w:r w:rsidR="00DA4136">
        <w:rPr>
          <w:rFonts w:ascii="Segoe UI" w:eastAsia="Times New Roman" w:hAnsi="Segoe UI" w:cs="Segoe UI"/>
          <w:color w:val="242424"/>
          <w:sz w:val="21"/>
          <w:szCs w:val="21"/>
        </w:rPr>
        <w:pict w14:anchorId="47F7E973">
          <v:rect id="_x0000_i1025" style="width:468pt;height:.75pt" o:hralign="center" o:hrstd="t" o:hr="t" fillcolor="#a0a0a0" stroked="f"/>
        </w:pict>
      </w:r>
      <w:r w:rsidRPr="00762495">
        <w:rPr>
          <w:rFonts w:ascii="Segoe UI" w:hAnsi="Segoe UI" w:cs="Segoe UI"/>
          <w:color w:val="242424"/>
          <w:sz w:val="21"/>
          <w:szCs w:val="21"/>
        </w:rPr>
        <w:t>In this class we’ll talk about GNSS (GPS) accuracies and how it all works, take a dive into the Trimble Siteworks software, and preform basic tasks within the software.</w:t>
      </w:r>
      <w:r w:rsidR="00D35D61">
        <w:rPr>
          <w:rFonts w:ascii="Segoe UI" w:hAnsi="Segoe UI" w:cs="Segoe UI"/>
          <w:color w:val="242424"/>
          <w:sz w:val="21"/>
          <w:szCs w:val="21"/>
        </w:rPr>
        <w:t> </w:t>
      </w:r>
    </w:p>
    <w:p w14:paraId="539A51E3" w14:textId="77777777" w:rsidR="00AB54D6" w:rsidRPr="00241A17" w:rsidRDefault="00AB54D6" w:rsidP="00AB54D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241A17">
        <w:rPr>
          <w:sz w:val="24"/>
          <w:szCs w:val="24"/>
        </w:rPr>
        <w:t>Understanding GNSS and how it works</w:t>
      </w:r>
    </w:p>
    <w:p w14:paraId="62444828" w14:textId="77777777" w:rsidR="00AB54D6" w:rsidRPr="00241A17" w:rsidRDefault="00AB54D6" w:rsidP="00AB54D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241A17">
        <w:rPr>
          <w:sz w:val="24"/>
          <w:szCs w:val="24"/>
        </w:rPr>
        <w:t>Understanding and navigating the Siteworks software</w:t>
      </w:r>
    </w:p>
    <w:p w14:paraId="70910670" w14:textId="77777777" w:rsidR="00AB54D6" w:rsidRPr="00241A17" w:rsidRDefault="00AB54D6" w:rsidP="00AB54D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241A17">
        <w:rPr>
          <w:sz w:val="24"/>
          <w:szCs w:val="24"/>
        </w:rPr>
        <w:t>Understanding Files and how they are managed within the software.</w:t>
      </w:r>
    </w:p>
    <w:p w14:paraId="06B0E3B6" w14:textId="77777777" w:rsidR="00AB54D6" w:rsidRPr="00241A17" w:rsidRDefault="00AB54D6" w:rsidP="00AB54D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241A17">
        <w:rPr>
          <w:sz w:val="24"/>
          <w:szCs w:val="24"/>
        </w:rPr>
        <w:t>Site calibrations</w:t>
      </w:r>
    </w:p>
    <w:p w14:paraId="4B1C7BAF" w14:textId="77777777" w:rsidR="00AB54D6" w:rsidRPr="00241A17" w:rsidRDefault="00AB54D6" w:rsidP="00AB54D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241A17">
        <w:rPr>
          <w:sz w:val="24"/>
          <w:szCs w:val="24"/>
        </w:rPr>
        <w:t>Basic layout functions</w:t>
      </w:r>
    </w:p>
    <w:p w14:paraId="1EC1B5C1" w14:textId="77777777" w:rsidR="00AB54D6" w:rsidRPr="00241A17" w:rsidRDefault="00AB54D6" w:rsidP="00AB54D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241A17">
        <w:rPr>
          <w:sz w:val="24"/>
          <w:szCs w:val="24"/>
        </w:rPr>
        <w:t>Basic topo and volume functions</w:t>
      </w:r>
    </w:p>
    <w:p w14:paraId="0866640A" w14:textId="77777777" w:rsidR="00AB54D6" w:rsidRDefault="00AB54D6" w:rsidP="00AB54D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241A17">
        <w:rPr>
          <w:sz w:val="24"/>
          <w:szCs w:val="24"/>
        </w:rPr>
        <w:t>Troubleshooting</w:t>
      </w:r>
    </w:p>
    <w:p w14:paraId="54DC7EC5" w14:textId="77777777" w:rsidR="00AD1080" w:rsidRDefault="00AD1080" w:rsidP="00AB54D6">
      <w:pPr>
        <w:rPr>
          <w:sz w:val="28"/>
          <w:szCs w:val="28"/>
          <w:highlight w:val="yellow"/>
        </w:rPr>
      </w:pPr>
    </w:p>
    <w:p w14:paraId="7C28C34F" w14:textId="7C045C7A" w:rsidR="00AB54D6" w:rsidRPr="00AB54D6" w:rsidRDefault="00AB54D6" w:rsidP="00AB54D6">
      <w:pPr>
        <w:rPr>
          <w:i/>
          <w:iCs/>
          <w:sz w:val="28"/>
          <w:szCs w:val="28"/>
          <w:highlight w:val="yellow"/>
        </w:rPr>
      </w:pPr>
      <w:r w:rsidRPr="00AB54D6">
        <w:rPr>
          <w:sz w:val="28"/>
          <w:szCs w:val="28"/>
          <w:highlight w:val="yellow"/>
        </w:rPr>
        <w:t>Note: Please d</w:t>
      </w:r>
      <w:r w:rsidRPr="00AB54D6">
        <w:rPr>
          <w:i/>
          <w:iCs/>
          <w:sz w:val="28"/>
          <w:szCs w:val="28"/>
          <w:highlight w:val="yellow"/>
        </w:rPr>
        <w:t xml:space="preserve">ress for the weather… There will be an outdoor, hands-on portion of this class if weather conditions </w:t>
      </w:r>
      <w:r w:rsidR="00AD1080" w:rsidRPr="00AB54D6">
        <w:rPr>
          <w:i/>
          <w:iCs/>
          <w:sz w:val="28"/>
          <w:szCs w:val="28"/>
          <w:highlight w:val="yellow"/>
        </w:rPr>
        <w:t>allow.</w:t>
      </w:r>
    </w:p>
    <w:p w14:paraId="7EB9634A" w14:textId="77777777" w:rsidR="00AB54D6" w:rsidRPr="00241A17" w:rsidRDefault="00AB54D6" w:rsidP="00AB54D6">
      <w:pPr>
        <w:pStyle w:val="ListParagraph"/>
        <w:spacing w:after="160" w:line="259" w:lineRule="auto"/>
        <w:contextualSpacing/>
        <w:rPr>
          <w:sz w:val="24"/>
          <w:szCs w:val="24"/>
        </w:rPr>
      </w:pPr>
    </w:p>
    <w:p w14:paraId="1E5B414A" w14:textId="77777777" w:rsidR="00762495" w:rsidRDefault="00762495" w:rsidP="00762495">
      <w:pPr>
        <w:shd w:val="clear" w:color="auto" w:fill="FFFFFF"/>
        <w:rPr>
          <w:b/>
          <w:bCs/>
          <w:sz w:val="28"/>
          <w:szCs w:val="28"/>
        </w:rPr>
      </w:pPr>
    </w:p>
    <w:p w14:paraId="0C6A5680" w14:textId="2C19B94E" w:rsidR="00D35D61" w:rsidRDefault="00AB54D6" w:rsidP="00762495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b/>
          <w:bCs/>
          <w:sz w:val="28"/>
          <w:szCs w:val="28"/>
        </w:rPr>
        <w:t>TRIMBLE MACHINE CONTROL FOR GNSS AND EARTHWORKS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$2</w:t>
      </w:r>
      <w:r w:rsidR="00B36991">
        <w:rPr>
          <w:rFonts w:ascii="Segoe UI" w:eastAsia="Times New Roman" w:hAnsi="Segoe UI" w:cs="Segoe UI"/>
          <w:b/>
          <w:bCs/>
          <w:color w:val="FF0000"/>
        </w:rPr>
        <w:t>5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0/Person</w:t>
      </w:r>
      <w:r w:rsidR="00B36991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DA4136">
        <w:rPr>
          <w:rFonts w:ascii="Segoe UI" w:eastAsia="Times New Roman" w:hAnsi="Segoe UI" w:cs="Segoe UI"/>
          <w:color w:val="242424"/>
          <w:sz w:val="21"/>
          <w:szCs w:val="21"/>
        </w:rPr>
        <w:pict w14:anchorId="0CC3B1B4">
          <v:rect id="_x0000_i1026" style="width:468pt;height:.75pt" o:hralign="center" o:hrstd="t" o:hr="t" fillcolor="#a0a0a0" stroked="f"/>
        </w:pict>
      </w:r>
    </w:p>
    <w:p w14:paraId="1B7EE8EA" w14:textId="77777777" w:rsidR="00AD1080" w:rsidRDefault="00AD1080" w:rsidP="00AD1080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 w:rsidRPr="00762495">
        <w:rPr>
          <w:rFonts w:ascii="Segoe UI" w:hAnsi="Segoe UI" w:cs="Segoe UI"/>
          <w:color w:val="242424"/>
          <w:sz w:val="21"/>
          <w:szCs w:val="21"/>
        </w:rPr>
        <w:t xml:space="preserve">In this class we will dive into the workings of Earthworks on </w:t>
      </w:r>
      <w:r>
        <w:rPr>
          <w:rFonts w:ascii="Segoe UI" w:hAnsi="Segoe UI" w:cs="Segoe UI"/>
          <w:color w:val="242424"/>
          <w:sz w:val="21"/>
          <w:szCs w:val="21"/>
        </w:rPr>
        <w:t>m</w:t>
      </w:r>
      <w:r w:rsidRPr="00762495">
        <w:rPr>
          <w:rFonts w:ascii="Segoe UI" w:hAnsi="Segoe UI" w:cs="Segoe UI"/>
          <w:color w:val="242424"/>
          <w:sz w:val="21"/>
          <w:szCs w:val="21"/>
        </w:rPr>
        <w:t xml:space="preserve">achines.  We will discuss infield designs, usage of the system and troubleshooting issues.  From </w:t>
      </w:r>
      <w:r>
        <w:rPr>
          <w:rFonts w:ascii="Segoe UI" w:hAnsi="Segoe UI" w:cs="Segoe UI"/>
          <w:color w:val="242424"/>
          <w:sz w:val="21"/>
          <w:szCs w:val="21"/>
        </w:rPr>
        <w:t xml:space="preserve">the </w:t>
      </w:r>
      <w:r w:rsidRPr="00762495">
        <w:rPr>
          <w:rFonts w:ascii="Segoe UI" w:hAnsi="Segoe UI" w:cs="Segoe UI"/>
          <w:color w:val="242424"/>
          <w:sz w:val="21"/>
          <w:szCs w:val="21"/>
        </w:rPr>
        <w:t>beginning setup to more advanced use</w:t>
      </w:r>
      <w:r>
        <w:rPr>
          <w:rFonts w:ascii="Segoe UI" w:hAnsi="Segoe UI" w:cs="Segoe UI"/>
          <w:color w:val="242424"/>
          <w:sz w:val="21"/>
          <w:szCs w:val="21"/>
        </w:rPr>
        <w:t>s</w:t>
      </w:r>
      <w:r w:rsidRPr="00762495">
        <w:rPr>
          <w:rFonts w:ascii="Segoe UI" w:hAnsi="Segoe UI" w:cs="Segoe UI"/>
          <w:color w:val="242424"/>
          <w:sz w:val="21"/>
          <w:szCs w:val="21"/>
        </w:rPr>
        <w:t xml:space="preserve"> of the software.</w:t>
      </w:r>
      <w:r>
        <w:rPr>
          <w:rFonts w:ascii="Segoe UI" w:hAnsi="Segoe UI" w:cs="Segoe UI"/>
          <w:color w:val="242424"/>
          <w:sz w:val="21"/>
          <w:szCs w:val="21"/>
        </w:rPr>
        <w:t> </w:t>
      </w:r>
    </w:p>
    <w:p w14:paraId="16705E34" w14:textId="77777777" w:rsidR="00762495" w:rsidRDefault="00762495" w:rsidP="00D35D61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</w:p>
    <w:p w14:paraId="1EB55FB0" w14:textId="77777777" w:rsidR="00AB54D6" w:rsidRPr="0082222B" w:rsidRDefault="00AB54D6" w:rsidP="00AB54D6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Understanding GNSS and how it works</w:t>
      </w:r>
    </w:p>
    <w:p w14:paraId="2F2494C4" w14:textId="77777777" w:rsidR="00AB54D6" w:rsidRPr="0082222B" w:rsidRDefault="00AB54D6" w:rsidP="00AB54D6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 xml:space="preserve">Understanding different Trimble components and how they are utilized. </w:t>
      </w:r>
    </w:p>
    <w:p w14:paraId="296BF507" w14:textId="25EB1BE3" w:rsidR="00AB54D6" w:rsidRPr="0082222B" w:rsidRDefault="00AB54D6" w:rsidP="00AB54D6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 xml:space="preserve">Utilizing and navigating the </w:t>
      </w:r>
      <w:r w:rsidR="00DA4136">
        <w:rPr>
          <w:sz w:val="24"/>
          <w:szCs w:val="24"/>
        </w:rPr>
        <w:t>Earthworks</w:t>
      </w:r>
      <w:r w:rsidRPr="0082222B">
        <w:rPr>
          <w:sz w:val="24"/>
          <w:szCs w:val="24"/>
        </w:rPr>
        <w:t xml:space="preserve"> software</w:t>
      </w:r>
    </w:p>
    <w:p w14:paraId="2DA3CE82" w14:textId="77777777" w:rsidR="00AB54D6" w:rsidRPr="0082222B" w:rsidRDefault="00AB54D6" w:rsidP="00AB54D6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Understanding files and how they are managed within the software.</w:t>
      </w:r>
    </w:p>
    <w:p w14:paraId="00361737" w14:textId="77777777" w:rsidR="00AB54D6" w:rsidRPr="0082222B" w:rsidRDefault="00AB54D6" w:rsidP="00AB54D6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Utilizing infield designs</w:t>
      </w:r>
    </w:p>
    <w:p w14:paraId="0955F3BB" w14:textId="269D723E" w:rsidR="0039338E" w:rsidRPr="00AB54D6" w:rsidRDefault="00AB54D6" w:rsidP="00D35D61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Troubleshootin</w:t>
      </w:r>
      <w:r w:rsidR="00AD1080">
        <w:rPr>
          <w:sz w:val="24"/>
          <w:szCs w:val="24"/>
        </w:rPr>
        <w:t>g</w:t>
      </w:r>
    </w:p>
    <w:p w14:paraId="24DD66C8" w14:textId="77777777" w:rsidR="00AD1080" w:rsidRDefault="00AD1080" w:rsidP="00D35D61">
      <w:pPr>
        <w:pStyle w:val="NoSpacing"/>
        <w:rPr>
          <w:b/>
          <w:bCs/>
          <w:sz w:val="28"/>
          <w:szCs w:val="28"/>
        </w:rPr>
      </w:pPr>
    </w:p>
    <w:p w14:paraId="53342E5F" w14:textId="77777777" w:rsidR="00AD1080" w:rsidRDefault="00AD1080" w:rsidP="00D35D61">
      <w:pPr>
        <w:pStyle w:val="NoSpacing"/>
        <w:rPr>
          <w:b/>
          <w:bCs/>
          <w:sz w:val="28"/>
          <w:szCs w:val="28"/>
        </w:rPr>
      </w:pPr>
    </w:p>
    <w:p w14:paraId="4929E118" w14:textId="5CBCD495" w:rsidR="00D35D61" w:rsidRDefault="00AB54D6" w:rsidP="00D35D6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SPS TOTAL STATION W/ UTILIZATION OF TRIMBLE SITEWORKS</w:t>
      </w:r>
      <w:r w:rsidR="00B36991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B36991">
        <w:rPr>
          <w:b/>
          <w:bCs/>
          <w:sz w:val="28"/>
          <w:szCs w:val="28"/>
        </w:rPr>
        <w:t xml:space="preserve">  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$2</w:t>
      </w:r>
      <w:r w:rsidR="00B36991">
        <w:rPr>
          <w:rFonts w:ascii="Segoe UI" w:eastAsia="Times New Roman" w:hAnsi="Segoe UI" w:cs="Segoe UI"/>
          <w:b/>
          <w:bCs/>
          <w:color w:val="FF0000"/>
        </w:rPr>
        <w:t>5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0/Person</w:t>
      </w:r>
    </w:p>
    <w:p w14:paraId="66AD3F71" w14:textId="77777777" w:rsidR="00D35D61" w:rsidRDefault="00DA4136" w:rsidP="00D35D61">
      <w:pPr>
        <w:shd w:val="clear" w:color="auto" w:fill="FFFFFF"/>
        <w:jc w:val="center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pict w14:anchorId="4A850076">
          <v:rect id="_x0000_i1027" style="width:468pt;height:.75pt" o:hralign="center" o:hrstd="t" o:hr="t" fillcolor="#a0a0a0" stroked="f"/>
        </w:pict>
      </w:r>
    </w:p>
    <w:p w14:paraId="68EC27F8" w14:textId="77777777" w:rsidR="00D35D61" w:rsidRDefault="00D35D61" w:rsidP="00D35D61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 </w:t>
      </w:r>
    </w:p>
    <w:p w14:paraId="406D05AC" w14:textId="19942D87" w:rsidR="00D35D61" w:rsidRDefault="00762495" w:rsidP="00D35D61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 w:rsidRPr="00762495">
        <w:rPr>
          <w:rFonts w:ascii="Segoe UI" w:hAnsi="Segoe UI" w:cs="Segoe UI"/>
          <w:color w:val="242424"/>
          <w:sz w:val="21"/>
          <w:szCs w:val="21"/>
        </w:rPr>
        <w:t xml:space="preserve">In this class we will dive into </w:t>
      </w:r>
      <w:r w:rsidR="00AD1080">
        <w:rPr>
          <w:rFonts w:ascii="Segoe UI" w:hAnsi="Segoe UI" w:cs="Segoe UI"/>
          <w:color w:val="242424"/>
          <w:sz w:val="21"/>
          <w:szCs w:val="21"/>
        </w:rPr>
        <w:t xml:space="preserve">understanding your total station and how it works. From setting </w:t>
      </w:r>
      <w:r w:rsidR="00D44866">
        <w:rPr>
          <w:rFonts w:ascii="Segoe UI" w:hAnsi="Segoe UI" w:cs="Segoe UI"/>
          <w:color w:val="242424"/>
          <w:sz w:val="21"/>
          <w:szCs w:val="21"/>
        </w:rPr>
        <w:t>up your</w:t>
      </w:r>
      <w:r w:rsidR="00AD1080">
        <w:rPr>
          <w:rFonts w:ascii="Segoe UI" w:hAnsi="Segoe UI" w:cs="Segoe UI"/>
          <w:color w:val="242424"/>
          <w:sz w:val="21"/>
          <w:szCs w:val="21"/>
        </w:rPr>
        <w:t xml:space="preserve"> instrument to </w:t>
      </w:r>
      <w:r w:rsidR="00D44866">
        <w:rPr>
          <w:rFonts w:ascii="Segoe UI" w:hAnsi="Segoe UI" w:cs="Segoe UI"/>
          <w:color w:val="242424"/>
          <w:sz w:val="21"/>
          <w:szCs w:val="21"/>
        </w:rPr>
        <w:t xml:space="preserve">basic </w:t>
      </w:r>
      <w:proofErr w:type="spellStart"/>
      <w:r w:rsidR="00D44866">
        <w:rPr>
          <w:rFonts w:ascii="Segoe UI" w:hAnsi="Segoe UI" w:cs="Segoe UI"/>
          <w:color w:val="242424"/>
          <w:sz w:val="21"/>
          <w:szCs w:val="21"/>
        </w:rPr>
        <w:t>topos</w:t>
      </w:r>
      <w:proofErr w:type="spellEnd"/>
      <w:r w:rsidR="00D44866">
        <w:rPr>
          <w:rFonts w:ascii="Segoe UI" w:hAnsi="Segoe UI" w:cs="Segoe UI"/>
          <w:color w:val="242424"/>
          <w:sz w:val="21"/>
          <w:szCs w:val="21"/>
        </w:rPr>
        <w:t xml:space="preserve"> and layouts.</w:t>
      </w:r>
    </w:p>
    <w:p w14:paraId="2824B9B2" w14:textId="77777777" w:rsidR="00AD1080" w:rsidRDefault="00AD1080" w:rsidP="00D35D61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</w:p>
    <w:p w14:paraId="14AC988F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Understand your SPS Total Station and how it works.</w:t>
      </w:r>
    </w:p>
    <w:p w14:paraId="3C655D52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Understanding and navigating the Siteworks software</w:t>
      </w:r>
    </w:p>
    <w:p w14:paraId="17B9F58C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Understanding files and how they are managed within the software.</w:t>
      </w:r>
    </w:p>
    <w:p w14:paraId="540DBEC5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 xml:space="preserve">Performing an Instrument setup with key things to watch for </w:t>
      </w:r>
    </w:p>
    <w:p w14:paraId="2E5C6D46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 xml:space="preserve">Best practices </w:t>
      </w:r>
    </w:p>
    <w:p w14:paraId="2AD8EAE0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 xml:space="preserve">Basic layout </w:t>
      </w:r>
    </w:p>
    <w:p w14:paraId="5EB7620C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Basic topo and volume calculations</w:t>
      </w:r>
    </w:p>
    <w:p w14:paraId="3C395BEC" w14:textId="77777777" w:rsidR="00AD1080" w:rsidRPr="0082222B" w:rsidRDefault="00AD1080" w:rsidP="00AD1080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82222B">
        <w:rPr>
          <w:sz w:val="24"/>
          <w:szCs w:val="24"/>
        </w:rPr>
        <w:t>Transferring instrument to Machine control</w:t>
      </w:r>
    </w:p>
    <w:p w14:paraId="25B623AA" w14:textId="55DF1627" w:rsidR="00C576C3" w:rsidRDefault="00C576C3" w:rsidP="00D35D61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14:paraId="53C01EDC" w14:textId="77777777" w:rsidR="00AD1080" w:rsidRPr="00AB54D6" w:rsidRDefault="00AD1080" w:rsidP="00AD1080">
      <w:pPr>
        <w:rPr>
          <w:i/>
          <w:iCs/>
          <w:sz w:val="28"/>
          <w:szCs w:val="28"/>
          <w:highlight w:val="yellow"/>
        </w:rPr>
      </w:pPr>
      <w:r w:rsidRPr="00AB54D6">
        <w:rPr>
          <w:sz w:val="28"/>
          <w:szCs w:val="28"/>
          <w:highlight w:val="yellow"/>
        </w:rPr>
        <w:t>Note: Please d</w:t>
      </w:r>
      <w:r w:rsidRPr="00AB54D6">
        <w:rPr>
          <w:i/>
          <w:iCs/>
          <w:sz w:val="28"/>
          <w:szCs w:val="28"/>
          <w:highlight w:val="yellow"/>
        </w:rPr>
        <w:t>ress for the weather… There will be an outdoor, hands-on portion of this class if weather conditions allow.</w:t>
      </w:r>
    </w:p>
    <w:p w14:paraId="06EAB680" w14:textId="77777777" w:rsidR="00F11894" w:rsidRDefault="00F11894" w:rsidP="00F11894">
      <w:pPr>
        <w:pStyle w:val="NoSpacing"/>
        <w:rPr>
          <w:b/>
          <w:bCs/>
          <w:sz w:val="28"/>
          <w:szCs w:val="28"/>
        </w:rPr>
      </w:pPr>
    </w:p>
    <w:p w14:paraId="49BE2BE5" w14:textId="77777777" w:rsidR="00AD1080" w:rsidRDefault="00AD1080" w:rsidP="00F11894">
      <w:pPr>
        <w:pStyle w:val="NoSpacing"/>
        <w:rPr>
          <w:b/>
          <w:bCs/>
          <w:sz w:val="28"/>
          <w:szCs w:val="28"/>
        </w:rPr>
      </w:pPr>
    </w:p>
    <w:p w14:paraId="363508D5" w14:textId="2AEFB9F8" w:rsidR="00F11894" w:rsidRPr="0039338E" w:rsidRDefault="00F11894" w:rsidP="00F11894">
      <w:pPr>
        <w:pStyle w:val="NoSpacing"/>
        <w:rPr>
          <w:bCs/>
          <w:color w:val="ED7D31" w:themeColor="accen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38E">
        <w:rPr>
          <w:bCs/>
          <w:color w:val="ED7D31" w:themeColor="accent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TBC Specific Training Courses</w:t>
      </w:r>
    </w:p>
    <w:p w14:paraId="12A937BE" w14:textId="77777777" w:rsidR="00F11894" w:rsidRDefault="00F11894" w:rsidP="00F11894">
      <w:pPr>
        <w:pStyle w:val="NoSpacing"/>
        <w:rPr>
          <w:b/>
          <w:bCs/>
          <w:sz w:val="28"/>
          <w:szCs w:val="28"/>
        </w:rPr>
      </w:pPr>
    </w:p>
    <w:p w14:paraId="35D74B5C" w14:textId="77777777" w:rsidR="00F11894" w:rsidRDefault="00F11894" w:rsidP="00F11894">
      <w:pPr>
        <w:pStyle w:val="NoSpacing"/>
        <w:rPr>
          <w:b/>
          <w:bCs/>
          <w:sz w:val="28"/>
          <w:szCs w:val="28"/>
        </w:rPr>
      </w:pPr>
    </w:p>
    <w:p w14:paraId="110FC3F2" w14:textId="5DACBA8D" w:rsidR="00F11894" w:rsidRDefault="00F11894" w:rsidP="00F118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TBC Field Data for Beginners</w:t>
      </w:r>
      <w:r w:rsidR="00B36991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$2</w:t>
      </w:r>
      <w:r w:rsidR="00AD1080">
        <w:rPr>
          <w:rFonts w:ascii="Segoe UI" w:eastAsia="Times New Roman" w:hAnsi="Segoe UI" w:cs="Segoe UI"/>
          <w:b/>
          <w:bCs/>
          <w:color w:val="FF0000"/>
        </w:rPr>
        <w:t>5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0/Person</w:t>
      </w:r>
    </w:p>
    <w:p w14:paraId="24DCC33A" w14:textId="77777777" w:rsidR="00F11894" w:rsidRDefault="00DA4136" w:rsidP="00F11894">
      <w:pPr>
        <w:shd w:val="clear" w:color="auto" w:fill="FFFFFF"/>
        <w:jc w:val="center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pict w14:anchorId="43C64A93">
          <v:rect id="_x0000_i1028" style="width:468pt;height:.75pt" o:hralign="center" o:hrstd="t" o:hr="t" fillcolor="#a0a0a0" stroked="f"/>
        </w:pict>
      </w:r>
    </w:p>
    <w:p w14:paraId="443A5745" w14:textId="77777777" w:rsidR="00F11894" w:rsidRPr="00E75E92" w:rsidRDefault="00F11894" w:rsidP="00F11894">
      <w:pPr>
        <w:shd w:val="clear" w:color="auto" w:fill="FFFFFF"/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</w:pPr>
      <w:r w:rsidRPr="00E75E92"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 xml:space="preserve">Minimum License </w:t>
      </w:r>
      <w:r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>–</w:t>
      </w:r>
      <w:r w:rsidRPr="00E75E92"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 xml:space="preserve"> </w:t>
      </w:r>
      <w:r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 xml:space="preserve">TBC V5.80 </w:t>
      </w:r>
      <w:r w:rsidRPr="00E75E92"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>Viewer (Unlicensed Free Version). Bring Your Own Computer.</w:t>
      </w:r>
    </w:p>
    <w:p w14:paraId="0D32CBAF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No Prerequisite</w:t>
      </w:r>
    </w:p>
    <w:p w14:paraId="70BCB557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 </w:t>
      </w:r>
    </w:p>
    <w:p w14:paraId="1285B05C" w14:textId="635FA820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For the </w:t>
      </w:r>
      <w:r w:rsidR="00D44866">
        <w:rPr>
          <w:rFonts w:ascii="Segoe UI" w:hAnsi="Segoe UI" w:cs="Segoe UI"/>
          <w:color w:val="242424"/>
          <w:sz w:val="21"/>
          <w:szCs w:val="21"/>
        </w:rPr>
        <w:t>field/office p</w:t>
      </w:r>
      <w:r>
        <w:rPr>
          <w:rFonts w:ascii="Segoe UI" w:hAnsi="Segoe UI" w:cs="Segoe UI"/>
          <w:color w:val="242424"/>
          <w:sz w:val="21"/>
          <w:szCs w:val="21"/>
        </w:rPr>
        <w:t xml:space="preserve">ersonnel </w:t>
      </w:r>
      <w:r w:rsidR="00D44866">
        <w:rPr>
          <w:rFonts w:ascii="Segoe UI" w:hAnsi="Segoe UI" w:cs="Segoe UI"/>
          <w:color w:val="242424"/>
          <w:sz w:val="21"/>
          <w:szCs w:val="21"/>
        </w:rPr>
        <w:t>w</w:t>
      </w:r>
      <w:r>
        <w:rPr>
          <w:rFonts w:ascii="Segoe UI" w:hAnsi="Segoe UI" w:cs="Segoe UI"/>
          <w:color w:val="242424"/>
          <w:sz w:val="21"/>
          <w:szCs w:val="21"/>
        </w:rPr>
        <w:t xml:space="preserve">ho </w:t>
      </w:r>
      <w:r w:rsidR="00D44866">
        <w:rPr>
          <w:rFonts w:ascii="Segoe UI" w:hAnsi="Segoe UI" w:cs="Segoe UI"/>
          <w:color w:val="242424"/>
          <w:sz w:val="21"/>
          <w:szCs w:val="21"/>
        </w:rPr>
        <w:t>w</w:t>
      </w:r>
      <w:r>
        <w:rPr>
          <w:rFonts w:ascii="Segoe UI" w:hAnsi="Segoe UI" w:cs="Segoe UI"/>
          <w:color w:val="242424"/>
          <w:sz w:val="21"/>
          <w:szCs w:val="21"/>
        </w:rPr>
        <w:t xml:space="preserve">ould Like to </w:t>
      </w:r>
      <w:r w:rsidR="00D44866">
        <w:rPr>
          <w:rFonts w:ascii="Segoe UI" w:hAnsi="Segoe UI" w:cs="Segoe UI"/>
          <w:color w:val="242424"/>
          <w:sz w:val="21"/>
          <w:szCs w:val="21"/>
        </w:rPr>
        <w:t>l</w:t>
      </w:r>
      <w:r>
        <w:rPr>
          <w:rFonts w:ascii="Segoe UI" w:hAnsi="Segoe UI" w:cs="Segoe UI"/>
          <w:color w:val="242424"/>
          <w:sz w:val="21"/>
          <w:szCs w:val="21"/>
        </w:rPr>
        <w:t xml:space="preserve">earn the </w:t>
      </w:r>
      <w:r w:rsidR="00D44866">
        <w:rPr>
          <w:rFonts w:ascii="Segoe UI" w:hAnsi="Segoe UI" w:cs="Segoe UI"/>
          <w:color w:val="242424"/>
          <w:sz w:val="21"/>
          <w:szCs w:val="21"/>
        </w:rPr>
        <w:t>i</w:t>
      </w:r>
      <w:r>
        <w:rPr>
          <w:rFonts w:ascii="Segoe UI" w:hAnsi="Segoe UI" w:cs="Segoe UI"/>
          <w:color w:val="242424"/>
          <w:sz w:val="21"/>
          <w:szCs w:val="21"/>
        </w:rPr>
        <w:t>ntroductory Trimble Business Center Software. </w:t>
      </w:r>
    </w:p>
    <w:p w14:paraId="2DCB86AD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Covering User Interface Basics</w:t>
      </w:r>
    </w:p>
    <w:p w14:paraId="73FA58BC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Basic Settings and Functions</w:t>
      </w:r>
    </w:p>
    <w:p w14:paraId="662B25D9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Quick Access Toolbars, Ribbon tabs, Commands</w:t>
      </w:r>
    </w:p>
    <w:p w14:paraId="2057D1EC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Setting up and Saving a Template</w:t>
      </w:r>
    </w:p>
    <w:p w14:paraId="641D0746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Importing and Viewing Electronic Data</w:t>
      </w:r>
    </w:p>
    <w:p w14:paraId="48ACFFA4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Creating and Editing Layers Using Layer Manager</w:t>
      </w:r>
    </w:p>
    <w:p w14:paraId="2FD8100B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Organizing and Re-layering Electronic Data </w:t>
      </w:r>
    </w:p>
    <w:p w14:paraId="0EEC4B31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Changing and Editing Line Colors and Attributes </w:t>
      </w:r>
    </w:p>
    <w:p w14:paraId="1A0D5E6F" w14:textId="77777777" w:rsidR="00F11894" w:rsidRDefault="00F11894" w:rsidP="00F118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Exporting to SPS, Siteworks and Earthworks Applications</w:t>
      </w:r>
    </w:p>
    <w:p w14:paraId="0DEC94AE" w14:textId="77777777" w:rsidR="00F11894" w:rsidRDefault="00F11894" w:rsidP="00F11894">
      <w:pPr>
        <w:pStyle w:val="NoSpacing"/>
        <w:rPr>
          <w:b/>
          <w:bCs/>
          <w:sz w:val="28"/>
          <w:szCs w:val="28"/>
        </w:rPr>
      </w:pPr>
    </w:p>
    <w:p w14:paraId="3F2759EE" w14:textId="77777777" w:rsidR="0039338E" w:rsidRDefault="0039338E" w:rsidP="00F11894">
      <w:pPr>
        <w:pStyle w:val="NoSpacing"/>
        <w:rPr>
          <w:b/>
          <w:bCs/>
          <w:sz w:val="28"/>
          <w:szCs w:val="28"/>
        </w:rPr>
      </w:pPr>
    </w:p>
    <w:p w14:paraId="48108E35" w14:textId="12AF52EC" w:rsidR="00F11894" w:rsidRDefault="00F11894" w:rsidP="00F118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TBC Basic Site Data Prep</w:t>
      </w:r>
      <w:bookmarkStart w:id="0" w:name="_Hlk118449968"/>
      <w:r w:rsidR="00B36991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$</w:t>
      </w:r>
      <w:r w:rsidR="00B36991">
        <w:rPr>
          <w:rFonts w:ascii="Segoe UI" w:eastAsia="Times New Roman" w:hAnsi="Segoe UI" w:cs="Segoe UI"/>
          <w:b/>
          <w:bCs/>
          <w:color w:val="FF0000"/>
        </w:rPr>
        <w:t>300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/Person</w:t>
      </w:r>
    </w:p>
    <w:bookmarkEnd w:id="0"/>
    <w:p w14:paraId="3E2C6D88" w14:textId="77777777" w:rsidR="00F11894" w:rsidRDefault="00DA4136" w:rsidP="00F11894">
      <w:pPr>
        <w:shd w:val="clear" w:color="auto" w:fill="FFFFFF"/>
        <w:jc w:val="center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pict w14:anchorId="2927CC29">
          <v:rect id="_x0000_i1029" style="width:468pt;height:.75pt" o:hralign="center" o:hrstd="t" o:hr="t" fillcolor="#a0a0a0" stroked="f"/>
        </w:pict>
      </w:r>
    </w:p>
    <w:p w14:paraId="4972D1EC" w14:textId="77777777" w:rsidR="00F11894" w:rsidRPr="00E75E92" w:rsidRDefault="00F11894" w:rsidP="00F11894">
      <w:pPr>
        <w:shd w:val="clear" w:color="auto" w:fill="FFFFFF"/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</w:pPr>
      <w:r w:rsidRPr="00E75E92"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 xml:space="preserve">Minimum License – TBC V5.80 Site </w:t>
      </w:r>
      <w:r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>+</w:t>
      </w:r>
      <w:r w:rsidRPr="00E75E92"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 xml:space="preserve"> Field Subscription. Bring Your Own Computer.</w:t>
      </w:r>
    </w:p>
    <w:p w14:paraId="54EC2A91" w14:textId="34F56B58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No Prerequisite – TBC Field Data for Beginners, </w:t>
      </w:r>
      <w:r w:rsidR="00D44866">
        <w:rPr>
          <w:rFonts w:ascii="Segoe UI" w:hAnsi="Segoe UI" w:cs="Segoe UI"/>
          <w:color w:val="242424"/>
          <w:sz w:val="21"/>
          <w:szCs w:val="21"/>
        </w:rPr>
        <w:t>s</w:t>
      </w:r>
      <w:r>
        <w:rPr>
          <w:rFonts w:ascii="Segoe UI" w:hAnsi="Segoe UI" w:cs="Segoe UI"/>
          <w:color w:val="242424"/>
          <w:sz w:val="21"/>
          <w:szCs w:val="21"/>
        </w:rPr>
        <w:t xml:space="preserve">trongly </w:t>
      </w:r>
      <w:r w:rsidR="00D44866">
        <w:rPr>
          <w:rFonts w:ascii="Segoe UI" w:hAnsi="Segoe UI" w:cs="Segoe UI"/>
          <w:color w:val="242424"/>
          <w:sz w:val="21"/>
          <w:szCs w:val="21"/>
        </w:rPr>
        <w:t>recommended.</w:t>
      </w:r>
    </w:p>
    <w:p w14:paraId="0329E2BB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 </w:t>
      </w:r>
    </w:p>
    <w:p w14:paraId="78EBE28B" w14:textId="1581574D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Learn </w:t>
      </w:r>
      <w:r w:rsidR="00D44866">
        <w:rPr>
          <w:rFonts w:ascii="Segoe UI" w:hAnsi="Segoe UI" w:cs="Segoe UI"/>
          <w:color w:val="242424"/>
          <w:sz w:val="21"/>
          <w:szCs w:val="21"/>
        </w:rPr>
        <w:t>b</w:t>
      </w:r>
      <w:r>
        <w:rPr>
          <w:rFonts w:ascii="Segoe UI" w:hAnsi="Segoe UI" w:cs="Segoe UI"/>
          <w:color w:val="242424"/>
          <w:sz w:val="21"/>
          <w:szCs w:val="21"/>
        </w:rPr>
        <w:t xml:space="preserve">asic Data Prep </w:t>
      </w:r>
      <w:r w:rsidR="00D44866">
        <w:rPr>
          <w:rFonts w:ascii="Segoe UI" w:hAnsi="Segoe UI" w:cs="Segoe UI"/>
          <w:color w:val="242424"/>
          <w:sz w:val="21"/>
          <w:szCs w:val="21"/>
        </w:rPr>
        <w:t>w</w:t>
      </w:r>
      <w:r>
        <w:rPr>
          <w:rFonts w:ascii="Segoe UI" w:hAnsi="Segoe UI" w:cs="Segoe UI"/>
          <w:color w:val="242424"/>
          <w:sz w:val="21"/>
          <w:szCs w:val="21"/>
        </w:rPr>
        <w:t xml:space="preserve">orkflows to </w:t>
      </w:r>
      <w:r w:rsidR="00D44866">
        <w:rPr>
          <w:rFonts w:ascii="Segoe UI" w:hAnsi="Segoe UI" w:cs="Segoe UI"/>
          <w:color w:val="242424"/>
          <w:sz w:val="21"/>
          <w:szCs w:val="21"/>
        </w:rPr>
        <w:t>c</w:t>
      </w:r>
      <w:r>
        <w:rPr>
          <w:rFonts w:ascii="Segoe UI" w:hAnsi="Segoe UI" w:cs="Segoe UI"/>
          <w:color w:val="242424"/>
          <w:sz w:val="21"/>
          <w:szCs w:val="21"/>
        </w:rPr>
        <w:t xml:space="preserve">reate a </w:t>
      </w:r>
      <w:r w:rsidR="00D44866">
        <w:rPr>
          <w:rFonts w:ascii="Segoe UI" w:hAnsi="Segoe UI" w:cs="Segoe UI"/>
          <w:color w:val="242424"/>
          <w:sz w:val="21"/>
          <w:szCs w:val="21"/>
        </w:rPr>
        <w:t>f</w:t>
      </w:r>
      <w:r>
        <w:rPr>
          <w:rFonts w:ascii="Segoe UI" w:hAnsi="Segoe UI" w:cs="Segoe UI"/>
          <w:color w:val="242424"/>
          <w:sz w:val="21"/>
          <w:szCs w:val="21"/>
        </w:rPr>
        <w:t xml:space="preserve">inished </w:t>
      </w:r>
      <w:r w:rsidR="00D44866">
        <w:rPr>
          <w:rFonts w:ascii="Segoe UI" w:hAnsi="Segoe UI" w:cs="Segoe UI"/>
          <w:color w:val="242424"/>
          <w:sz w:val="21"/>
          <w:szCs w:val="21"/>
        </w:rPr>
        <w:t>g</w:t>
      </w:r>
      <w:r>
        <w:rPr>
          <w:rFonts w:ascii="Segoe UI" w:hAnsi="Segoe UI" w:cs="Segoe UI"/>
          <w:color w:val="242424"/>
          <w:sz w:val="21"/>
          <w:szCs w:val="21"/>
        </w:rPr>
        <w:t xml:space="preserve">rade </w:t>
      </w:r>
      <w:r w:rsidR="00D44866">
        <w:rPr>
          <w:rFonts w:ascii="Segoe UI" w:hAnsi="Segoe UI" w:cs="Segoe UI"/>
          <w:color w:val="242424"/>
          <w:sz w:val="21"/>
          <w:szCs w:val="21"/>
        </w:rPr>
        <w:t>s</w:t>
      </w:r>
      <w:r>
        <w:rPr>
          <w:rFonts w:ascii="Segoe UI" w:hAnsi="Segoe UI" w:cs="Segoe UI"/>
          <w:color w:val="242424"/>
          <w:sz w:val="21"/>
          <w:szCs w:val="21"/>
        </w:rPr>
        <w:t>urface for SPS and Machine Control</w:t>
      </w:r>
    </w:p>
    <w:p w14:paraId="48806FCD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Setting up the Trimble User Profile Manager</w:t>
      </w:r>
    </w:p>
    <w:p w14:paraId="024DEFA8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Sharing TBC Subscriptions Seats with Different Users</w:t>
      </w:r>
    </w:p>
    <w:p w14:paraId="02EFADE4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Utilizing The Project Cleanup Command</w:t>
      </w:r>
    </w:p>
    <w:p w14:paraId="3FEEBD9A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 xml:space="preserve">Clean Up Existing CAD Data (Contours, Pads, Ponds, Curbs, Parking Lots, </w:t>
      </w:r>
      <w:proofErr w:type="spellStart"/>
      <w:r w:rsidRPr="00D44866">
        <w:rPr>
          <w:rFonts w:ascii="Segoe UI" w:eastAsia="Times New Roman" w:hAnsi="Segoe UI" w:cs="Segoe UI"/>
          <w:sz w:val="21"/>
          <w:szCs w:val="21"/>
        </w:rPr>
        <w:t>Etc</w:t>
      </w:r>
      <w:proofErr w:type="spellEnd"/>
      <w:r w:rsidRPr="00D44866">
        <w:rPr>
          <w:rFonts w:ascii="Segoe UI" w:eastAsia="Times New Roman" w:hAnsi="Segoe UI" w:cs="Segoe UI"/>
          <w:sz w:val="21"/>
          <w:szCs w:val="21"/>
        </w:rPr>
        <w:t>).</w:t>
      </w:r>
    </w:p>
    <w:p w14:paraId="44EC8925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Categorizing and Standardizing Layers</w:t>
      </w:r>
    </w:p>
    <w:p w14:paraId="41561839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Changing and Assigning 3D Elevations to 2D Contours</w:t>
      </w:r>
    </w:p>
    <w:p w14:paraId="1EEC1CFF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Basic CAD and Line-string Editing and Creation</w:t>
      </w:r>
    </w:p>
    <w:p w14:paraId="632137C1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Offsetting, Joining, Trimming and Breaking Contours &amp; Line-</w:t>
      </w:r>
      <w:proofErr w:type="gramStart"/>
      <w:r w:rsidRPr="00D44866">
        <w:rPr>
          <w:rFonts w:ascii="Segoe UI" w:eastAsia="Times New Roman" w:hAnsi="Segoe UI" w:cs="Segoe UI"/>
          <w:sz w:val="21"/>
          <w:szCs w:val="21"/>
        </w:rPr>
        <w:t>strings</w:t>
      </w:r>
      <w:proofErr w:type="gramEnd"/>
    </w:p>
    <w:p w14:paraId="0C64CE25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Creating a Triangulated Surface Model</w:t>
      </w:r>
    </w:p>
    <w:p w14:paraId="12450B8E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Adding Break-lines, Surface Members and Surface Boundaries to Triangulated Surfaces</w:t>
      </w:r>
    </w:p>
    <w:p w14:paraId="7DD8FD35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 xml:space="preserve">Analyzing a Detailed Surface Model and Fine-tuning for a Better Surface Triangulation </w:t>
      </w:r>
    </w:p>
    <w:p w14:paraId="0876C40E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The Differences Between a Default, State Plane and Local Coordinate System</w:t>
      </w:r>
    </w:p>
    <w:p w14:paraId="4F4C12D8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 xml:space="preserve">Toggling Background Maps to Road and Google Earth Views </w:t>
      </w:r>
    </w:p>
    <w:p w14:paraId="347BC66E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Creating a Cut/Fill Map from Existing vs Proposed Triangulated Surfaces</w:t>
      </w:r>
    </w:p>
    <w:p w14:paraId="0B783B43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Assigning Contours and Labels to Cut/Fill Maps</w:t>
      </w:r>
    </w:p>
    <w:p w14:paraId="1E862FE4" w14:textId="77777777" w:rsidR="00D44866" w:rsidRPr="00D44866" w:rsidRDefault="00D44866" w:rsidP="00D448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D44866">
        <w:rPr>
          <w:rFonts w:ascii="Segoe UI" w:eastAsia="Times New Roman" w:hAnsi="Segoe UI" w:cs="Segoe UI"/>
          <w:sz w:val="21"/>
          <w:szCs w:val="21"/>
        </w:rPr>
        <w:t>Running Basic Earthwork Quantity Reports (Surface to Surface Comparison)</w:t>
      </w:r>
    </w:p>
    <w:p w14:paraId="5C549F29" w14:textId="77777777" w:rsidR="00080A16" w:rsidRDefault="00080A16" w:rsidP="00F11894">
      <w:pPr>
        <w:pStyle w:val="NoSpacing"/>
        <w:rPr>
          <w:b/>
          <w:bCs/>
          <w:sz w:val="28"/>
          <w:szCs w:val="28"/>
        </w:rPr>
      </w:pPr>
    </w:p>
    <w:p w14:paraId="6DC9BC15" w14:textId="77777777" w:rsidR="00080A16" w:rsidRDefault="00080A16" w:rsidP="00F11894">
      <w:pPr>
        <w:pStyle w:val="NoSpacing"/>
        <w:rPr>
          <w:b/>
          <w:bCs/>
          <w:sz w:val="28"/>
          <w:szCs w:val="28"/>
        </w:rPr>
      </w:pPr>
    </w:p>
    <w:p w14:paraId="6C324795" w14:textId="538373CE" w:rsidR="00F11894" w:rsidRDefault="00F11894" w:rsidP="00F118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TBC PDF Import, Cleanup and Digitizing</w:t>
      </w:r>
      <w:r w:rsidR="00B36991">
        <w:rPr>
          <w:b/>
          <w:bCs/>
          <w:sz w:val="28"/>
          <w:szCs w:val="28"/>
        </w:rPr>
        <w:t xml:space="preserve">                                                       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$2</w:t>
      </w:r>
      <w:r w:rsidR="00D44866">
        <w:rPr>
          <w:rFonts w:ascii="Segoe UI" w:eastAsia="Times New Roman" w:hAnsi="Segoe UI" w:cs="Segoe UI"/>
          <w:b/>
          <w:bCs/>
          <w:color w:val="FF0000"/>
        </w:rPr>
        <w:t>5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0/Person</w:t>
      </w:r>
    </w:p>
    <w:p w14:paraId="3F829AAE" w14:textId="77777777" w:rsidR="00F11894" w:rsidRDefault="00DA4136" w:rsidP="00F11894">
      <w:pPr>
        <w:shd w:val="clear" w:color="auto" w:fill="FFFFFF"/>
        <w:jc w:val="center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pict w14:anchorId="76D003CD">
          <v:rect id="_x0000_i1030" style="width:468pt;height:.75pt" o:hralign="center" o:hrstd="t" o:hr="t" fillcolor="#a0a0a0" stroked="f"/>
        </w:pict>
      </w:r>
    </w:p>
    <w:p w14:paraId="1074D324" w14:textId="77777777" w:rsidR="00F11894" w:rsidRPr="00E75E92" w:rsidRDefault="00F11894" w:rsidP="00F11894">
      <w:pPr>
        <w:shd w:val="clear" w:color="auto" w:fill="FFFFFF"/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</w:pPr>
      <w:r w:rsidRPr="00E75E92"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>Minimum License – TBC V5.80 Construction Subscription. Bring Your Own Computer.</w:t>
      </w:r>
    </w:p>
    <w:p w14:paraId="6CD4BBF4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 Prerequisite - TBC Basic Site Data Prep</w:t>
      </w:r>
    </w:p>
    <w:p w14:paraId="383B8277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 </w:t>
      </w:r>
    </w:p>
    <w:p w14:paraId="5E08EEC3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Import a PDF, Place,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Georeference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>, Scale, and Digitize PDF Files to Prepare for Data Prep Surface Modeling and Site Takeoff Quantities</w:t>
      </w:r>
    </w:p>
    <w:p w14:paraId="17BC9F63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Verifying the Difference Between a Raster and Vectorized PDF file</w:t>
      </w:r>
    </w:p>
    <w:p w14:paraId="3A3B45B3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Georeferencing and Scaling a PDF Drawing into TBC</w:t>
      </w:r>
    </w:p>
    <w:p w14:paraId="0EEDA85E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Importing and Cleanup of Data Attached to a Vector PDF</w:t>
      </w:r>
    </w:p>
    <w:p w14:paraId="4E60C470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Re-layering Objects and Standardizing Vector Layers</w:t>
      </w:r>
    </w:p>
    <w:p w14:paraId="715CCF8E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Reviewing Georeferenced Image Settings</w:t>
      </w:r>
    </w:p>
    <w:p w14:paraId="109376BF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Covering the Difference Between Placing and Georeferencing an Image</w:t>
      </w:r>
    </w:p>
    <w:p w14:paraId="043F301E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Georeferencing and Placing a Raster PDF file</w:t>
      </w:r>
    </w:p>
    <w:p w14:paraId="0725A141" w14:textId="77777777" w:rsidR="00F11894" w:rsidRDefault="00F11894" w:rsidP="00F118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Creating 3D Contours, Pads and </w:t>
      </w:r>
      <w:proofErr w:type="spellStart"/>
      <w:r>
        <w:rPr>
          <w:rFonts w:ascii="Segoe UI" w:eastAsia="Times New Roman" w:hAnsi="Segoe UI" w:cs="Segoe UI"/>
          <w:color w:val="242424"/>
          <w:sz w:val="21"/>
          <w:szCs w:val="21"/>
        </w:rPr>
        <w:t>Linestrings</w:t>
      </w:r>
      <w:proofErr w:type="spellEnd"/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by Digitizing a Raster PDF file </w:t>
      </w:r>
    </w:p>
    <w:p w14:paraId="4AC1B5E3" w14:textId="1B1C2E20" w:rsidR="00F11894" w:rsidRPr="00A25EE5" w:rsidRDefault="00F11894" w:rsidP="00F11894">
      <w:pPr>
        <w:pStyle w:val="NoSpacing"/>
        <w:rPr>
          <w:b/>
          <w:bCs/>
          <w:sz w:val="28"/>
          <w:szCs w:val="28"/>
        </w:rPr>
      </w:pPr>
      <w:r w:rsidRPr="00D35D61">
        <w:rPr>
          <w:b/>
          <w:bCs/>
          <w:sz w:val="28"/>
          <w:szCs w:val="28"/>
        </w:rPr>
        <w:lastRenderedPageBreak/>
        <w:t xml:space="preserve">TBC Site Takeoff </w:t>
      </w:r>
      <w:r w:rsidR="00B36991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$</w:t>
      </w:r>
      <w:r w:rsidR="00B36991">
        <w:rPr>
          <w:rFonts w:ascii="Segoe UI" w:eastAsia="Times New Roman" w:hAnsi="Segoe UI" w:cs="Segoe UI"/>
          <w:b/>
          <w:bCs/>
          <w:color w:val="FF0000"/>
        </w:rPr>
        <w:t>35</w:t>
      </w:r>
      <w:r w:rsidR="00B36991" w:rsidRPr="00B36991">
        <w:rPr>
          <w:rFonts w:ascii="Segoe UI" w:eastAsia="Times New Roman" w:hAnsi="Segoe UI" w:cs="Segoe UI"/>
          <w:b/>
          <w:bCs/>
          <w:color w:val="FF0000"/>
        </w:rPr>
        <w:t>0/Person</w:t>
      </w:r>
    </w:p>
    <w:p w14:paraId="046BB470" w14:textId="77777777" w:rsidR="00F11894" w:rsidRDefault="00DA4136" w:rsidP="00F11894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pict w14:anchorId="252ED78B">
          <v:rect id="_x0000_i1031" style="width:468pt;height:.75pt" o:hralign="center" o:hrstd="t" o:hr="t" fillcolor="#a0a0a0" stroked="f"/>
        </w:pict>
      </w:r>
    </w:p>
    <w:p w14:paraId="32F5E08A" w14:textId="77777777" w:rsidR="00F11894" w:rsidRPr="00E75E92" w:rsidRDefault="00F11894" w:rsidP="00F11894">
      <w:pPr>
        <w:shd w:val="clear" w:color="auto" w:fill="FFFFFF"/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</w:pPr>
      <w:r w:rsidRPr="00E75E92">
        <w:rPr>
          <w:rFonts w:ascii="Segoe UI" w:hAnsi="Segoe UI" w:cs="Segoe UI"/>
          <w:b/>
          <w:bCs/>
          <w:i/>
          <w:iCs/>
          <w:color w:val="242424"/>
          <w:sz w:val="21"/>
          <w:szCs w:val="21"/>
        </w:rPr>
        <w:t>Minimum License – TBC V5.80 Construction Subscription. Bring Your Own Computer.</w:t>
      </w:r>
    </w:p>
    <w:p w14:paraId="1DB3DC49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 Prerequisite – TBC PDF Import and TBC Basic Site Data Prep</w:t>
      </w:r>
    </w:p>
    <w:p w14:paraId="1816A14E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 </w:t>
      </w:r>
    </w:p>
    <w:p w14:paraId="3736FD6F" w14:textId="77777777" w:rsidR="00F11894" w:rsidRDefault="00F11894" w:rsidP="00F11894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Continuation of PDF Import and Data Prep. Running Simple Site Takeoff Reports with Prepared Data</w:t>
      </w:r>
    </w:p>
    <w:p w14:paraId="53A56BD5" w14:textId="77777777" w:rsidR="00F11894" w:rsidRPr="009C3DB1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Determining Designated Engineered Subgrades and Materials</w:t>
      </w:r>
    </w:p>
    <w:p w14:paraId="0C26A26C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Creating Site Materials</w:t>
      </w:r>
    </w:p>
    <w:p w14:paraId="4131CD1F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Creating Site Improvements Based on Designated Materials and Assigned Thicknesses</w:t>
      </w:r>
    </w:p>
    <w:p w14:paraId="2E96E778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Identifying Site Regions for Material Site Improvements (Subgrade Adjustments)</w:t>
      </w:r>
    </w:p>
    <w:p w14:paraId="6E3AABD3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Validating Material Site Improvement Areas</w:t>
      </w:r>
    </w:p>
    <w:p w14:paraId="5BDEB78F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Assigning Topsoil Depths and Designated Thickness Areas</w:t>
      </w:r>
    </w:p>
    <w:p w14:paraId="0A34D72C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Creating Subgrade Surface Models Based on Assigned Material Site Improvements </w:t>
      </w:r>
    </w:p>
    <w:p w14:paraId="282F6DE1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Creating Detailed Cut/Fill Maps Incorporating Subgrade MSI’s</w:t>
      </w:r>
    </w:p>
    <w:p w14:paraId="3E9721BC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Running Earthwork Summary Reports</w:t>
      </w:r>
    </w:p>
    <w:p w14:paraId="46F610B3" w14:textId="77777777" w:rsidR="00F11894" w:rsidRDefault="00F11894" w:rsidP="00F118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Creating More Detailed Custom Takeoff Reports</w:t>
      </w:r>
    </w:p>
    <w:p w14:paraId="68EB6FFA" w14:textId="77777777" w:rsidR="00F11894" w:rsidRDefault="00F11894" w:rsidP="00F11894">
      <w:pPr>
        <w:rPr>
          <w:color w:val="FF0000"/>
          <w:sz w:val="32"/>
          <w:szCs w:val="32"/>
        </w:rPr>
      </w:pPr>
    </w:p>
    <w:p w14:paraId="71ACA001" w14:textId="77777777" w:rsidR="00B36991" w:rsidRDefault="00B36991" w:rsidP="00F11894">
      <w:pPr>
        <w:rPr>
          <w:color w:val="FF0000"/>
          <w:sz w:val="32"/>
          <w:szCs w:val="32"/>
        </w:rPr>
      </w:pPr>
    </w:p>
    <w:p w14:paraId="729378BD" w14:textId="77777777" w:rsidR="00B36991" w:rsidRDefault="00B36991" w:rsidP="00F11894">
      <w:pPr>
        <w:rPr>
          <w:color w:val="FF0000"/>
          <w:sz w:val="32"/>
          <w:szCs w:val="32"/>
        </w:rPr>
      </w:pPr>
    </w:p>
    <w:p w14:paraId="2ACD1FAE" w14:textId="77777777" w:rsidR="00D44866" w:rsidRDefault="00D44866" w:rsidP="00F11894">
      <w:pPr>
        <w:rPr>
          <w:color w:val="FF0000"/>
          <w:sz w:val="32"/>
          <w:szCs w:val="32"/>
        </w:rPr>
      </w:pPr>
    </w:p>
    <w:p w14:paraId="68F58F8D" w14:textId="77777777" w:rsidR="00D44866" w:rsidRDefault="00D44866" w:rsidP="00F11894">
      <w:pPr>
        <w:rPr>
          <w:color w:val="FF0000"/>
          <w:sz w:val="32"/>
          <w:szCs w:val="32"/>
        </w:rPr>
      </w:pPr>
    </w:p>
    <w:p w14:paraId="692E8945" w14:textId="77777777" w:rsidR="00D44866" w:rsidRDefault="00D44866" w:rsidP="00F11894">
      <w:pPr>
        <w:rPr>
          <w:color w:val="FF0000"/>
          <w:sz w:val="32"/>
          <w:szCs w:val="32"/>
        </w:rPr>
      </w:pPr>
    </w:p>
    <w:p w14:paraId="10A61AB1" w14:textId="77777777" w:rsidR="00D44866" w:rsidRDefault="00D44866" w:rsidP="00F11894">
      <w:pPr>
        <w:rPr>
          <w:color w:val="FF0000"/>
          <w:sz w:val="32"/>
          <w:szCs w:val="32"/>
        </w:rPr>
      </w:pPr>
    </w:p>
    <w:p w14:paraId="6415479E" w14:textId="77777777" w:rsidR="00D44866" w:rsidRDefault="00D44866" w:rsidP="00F11894">
      <w:pPr>
        <w:rPr>
          <w:color w:val="FF0000"/>
          <w:sz w:val="32"/>
          <w:szCs w:val="32"/>
        </w:rPr>
      </w:pPr>
    </w:p>
    <w:p w14:paraId="2B6FC730" w14:textId="77777777" w:rsidR="00D44866" w:rsidRDefault="00D44866" w:rsidP="00F11894">
      <w:pPr>
        <w:rPr>
          <w:color w:val="FF0000"/>
          <w:sz w:val="32"/>
          <w:szCs w:val="32"/>
        </w:rPr>
      </w:pPr>
    </w:p>
    <w:p w14:paraId="0453B79B" w14:textId="77777777" w:rsidR="00D44866" w:rsidRDefault="00D44866" w:rsidP="00F11894">
      <w:pPr>
        <w:rPr>
          <w:color w:val="FF0000"/>
          <w:sz w:val="32"/>
          <w:szCs w:val="32"/>
        </w:rPr>
      </w:pPr>
    </w:p>
    <w:p w14:paraId="0BB41C3E" w14:textId="77777777" w:rsidR="00D44866" w:rsidRDefault="00D44866" w:rsidP="00F11894">
      <w:pPr>
        <w:rPr>
          <w:color w:val="FF0000"/>
          <w:sz w:val="32"/>
          <w:szCs w:val="32"/>
        </w:rPr>
      </w:pPr>
    </w:p>
    <w:p w14:paraId="44DF3C22" w14:textId="77777777" w:rsidR="00D44866" w:rsidRDefault="00D44866" w:rsidP="00F11894">
      <w:pPr>
        <w:rPr>
          <w:color w:val="FF0000"/>
          <w:sz w:val="32"/>
          <w:szCs w:val="32"/>
        </w:rPr>
      </w:pPr>
    </w:p>
    <w:p w14:paraId="439B1281" w14:textId="77777777" w:rsidR="00D44866" w:rsidRDefault="00D44866" w:rsidP="00F11894">
      <w:pPr>
        <w:rPr>
          <w:color w:val="FF0000"/>
          <w:sz w:val="32"/>
          <w:szCs w:val="32"/>
        </w:rPr>
      </w:pPr>
    </w:p>
    <w:p w14:paraId="3B4A67FA" w14:textId="77777777" w:rsidR="00D44866" w:rsidRDefault="00D44866" w:rsidP="00F11894">
      <w:pPr>
        <w:rPr>
          <w:color w:val="FF0000"/>
          <w:sz w:val="32"/>
          <w:szCs w:val="32"/>
        </w:rPr>
      </w:pPr>
    </w:p>
    <w:p w14:paraId="492A8F69" w14:textId="77777777" w:rsidR="00D44866" w:rsidRDefault="00D44866" w:rsidP="00F11894">
      <w:pPr>
        <w:rPr>
          <w:color w:val="FF0000"/>
          <w:sz w:val="32"/>
          <w:szCs w:val="32"/>
        </w:rPr>
      </w:pPr>
    </w:p>
    <w:p w14:paraId="2B33B891" w14:textId="3083BE5C" w:rsidR="00F11894" w:rsidRPr="00D35D61" w:rsidRDefault="00F11894" w:rsidP="00F11894">
      <w:pPr>
        <w:rPr>
          <w:color w:val="FF0000"/>
          <w:sz w:val="32"/>
          <w:szCs w:val="32"/>
        </w:rPr>
      </w:pPr>
      <w:r w:rsidRPr="00D35D61">
        <w:rPr>
          <w:color w:val="FF0000"/>
          <w:sz w:val="32"/>
          <w:szCs w:val="32"/>
        </w:rPr>
        <w:t xml:space="preserve">To sign up, please send an email to: </w:t>
      </w:r>
      <w:hyperlink r:id="rId9" w:history="1">
        <w:r w:rsidRPr="00D35D61">
          <w:rPr>
            <w:rStyle w:val="Hyperlink"/>
            <w:color w:val="FF0000"/>
            <w:sz w:val="32"/>
            <w:szCs w:val="32"/>
          </w:rPr>
          <w:t>Kaileigh.bobb@sitechmidway.com</w:t>
        </w:r>
      </w:hyperlink>
    </w:p>
    <w:p w14:paraId="7A3C57FB" w14:textId="77777777" w:rsidR="00F11894" w:rsidRDefault="00F11894" w:rsidP="00F11894"/>
    <w:p w14:paraId="7808390F" w14:textId="77777777" w:rsidR="00F11894" w:rsidRDefault="00F11894" w:rsidP="00F11894">
      <w:r>
        <w:t>*</w:t>
      </w:r>
      <w:proofErr w:type="gramStart"/>
      <w:r>
        <w:t>class</w:t>
      </w:r>
      <w:proofErr w:type="gramEnd"/>
      <w:r>
        <w:t xml:space="preserve"> minimum of 4 people, if not enough people sign up within 48 hours of the class, it will be cancelled and customers will have the option to reschedule to a later date.</w:t>
      </w:r>
    </w:p>
    <w:p w14:paraId="75E651EB" w14:textId="4C9FCBF4" w:rsidR="00762495" w:rsidRPr="00D44866" w:rsidRDefault="00F11894">
      <w:r>
        <w:t>*</w:t>
      </w:r>
      <w:proofErr w:type="gramStart"/>
      <w:r>
        <w:t>customers</w:t>
      </w:r>
      <w:proofErr w:type="gramEnd"/>
      <w:r>
        <w:t xml:space="preserve"> will only be charged after they have completed the course. If you are unable to make the </w:t>
      </w:r>
      <w:proofErr w:type="gramStart"/>
      <w:r>
        <w:t>class</w:t>
      </w:r>
      <w:proofErr w:type="gramEnd"/>
      <w:r>
        <w:t xml:space="preserve"> you will not be charged but please let us know if you will not be attendin</w:t>
      </w:r>
      <w:r w:rsidR="00D44866">
        <w:t>g</w:t>
      </w:r>
    </w:p>
    <w:p w14:paraId="3DF1FA92" w14:textId="40D210E6" w:rsidR="00D35D61" w:rsidRDefault="00D35D61"/>
    <w:sectPr w:rsidR="00D3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31F" w14:textId="77777777" w:rsidR="00972068" w:rsidRDefault="00972068" w:rsidP="00D35D61">
      <w:r>
        <w:separator/>
      </w:r>
    </w:p>
  </w:endnote>
  <w:endnote w:type="continuationSeparator" w:id="0">
    <w:p w14:paraId="4F84A02B" w14:textId="77777777" w:rsidR="00972068" w:rsidRDefault="00972068" w:rsidP="00D3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8BFF" w14:textId="77777777" w:rsidR="00972068" w:rsidRDefault="00972068" w:rsidP="00D35D61">
      <w:r>
        <w:separator/>
      </w:r>
    </w:p>
  </w:footnote>
  <w:footnote w:type="continuationSeparator" w:id="0">
    <w:p w14:paraId="1D9B8045" w14:textId="77777777" w:rsidR="00972068" w:rsidRDefault="00972068" w:rsidP="00D3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67D"/>
    <w:multiLevelType w:val="multilevel"/>
    <w:tmpl w:val="CAB0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C5C"/>
    <w:multiLevelType w:val="multilevel"/>
    <w:tmpl w:val="13F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7739A"/>
    <w:multiLevelType w:val="hybridMultilevel"/>
    <w:tmpl w:val="D64E15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385"/>
    <w:multiLevelType w:val="hybridMultilevel"/>
    <w:tmpl w:val="F07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4740"/>
    <w:multiLevelType w:val="hybridMultilevel"/>
    <w:tmpl w:val="60B0D7E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3C62"/>
    <w:multiLevelType w:val="hybridMultilevel"/>
    <w:tmpl w:val="1416D9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653"/>
    <w:multiLevelType w:val="hybridMultilevel"/>
    <w:tmpl w:val="E22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11CE"/>
    <w:multiLevelType w:val="multilevel"/>
    <w:tmpl w:val="895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81960"/>
    <w:multiLevelType w:val="multilevel"/>
    <w:tmpl w:val="530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F0624"/>
    <w:multiLevelType w:val="multilevel"/>
    <w:tmpl w:val="857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72C70"/>
    <w:multiLevelType w:val="multilevel"/>
    <w:tmpl w:val="E6E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125C7"/>
    <w:multiLevelType w:val="hybridMultilevel"/>
    <w:tmpl w:val="F5F0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43082"/>
    <w:multiLevelType w:val="hybridMultilevel"/>
    <w:tmpl w:val="371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C5FA2"/>
    <w:multiLevelType w:val="multilevel"/>
    <w:tmpl w:val="148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12336">
    <w:abstractNumId w:val="8"/>
  </w:num>
  <w:num w:numId="2" w16cid:durableId="534542993">
    <w:abstractNumId w:val="1"/>
  </w:num>
  <w:num w:numId="3" w16cid:durableId="1307005464">
    <w:abstractNumId w:val="9"/>
  </w:num>
  <w:num w:numId="4" w16cid:durableId="1079013675">
    <w:abstractNumId w:val="13"/>
  </w:num>
  <w:num w:numId="5" w16cid:durableId="1809853705">
    <w:abstractNumId w:val="10"/>
  </w:num>
  <w:num w:numId="6" w16cid:durableId="1416434272">
    <w:abstractNumId w:val="0"/>
  </w:num>
  <w:num w:numId="7" w16cid:durableId="102043336">
    <w:abstractNumId w:val="7"/>
  </w:num>
  <w:num w:numId="8" w16cid:durableId="1273518175">
    <w:abstractNumId w:val="11"/>
  </w:num>
  <w:num w:numId="9" w16cid:durableId="1017270237">
    <w:abstractNumId w:val="12"/>
  </w:num>
  <w:num w:numId="10" w16cid:durableId="1839536267">
    <w:abstractNumId w:val="6"/>
  </w:num>
  <w:num w:numId="11" w16cid:durableId="1207794947">
    <w:abstractNumId w:val="3"/>
  </w:num>
  <w:num w:numId="12" w16cid:durableId="987898550">
    <w:abstractNumId w:val="2"/>
  </w:num>
  <w:num w:numId="13" w16cid:durableId="790786485">
    <w:abstractNumId w:val="5"/>
  </w:num>
  <w:num w:numId="14" w16cid:durableId="762149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61"/>
    <w:rsid w:val="00024302"/>
    <w:rsid w:val="00080A16"/>
    <w:rsid w:val="000911F7"/>
    <w:rsid w:val="000E4899"/>
    <w:rsid w:val="00151951"/>
    <w:rsid w:val="00270FF1"/>
    <w:rsid w:val="00361AB0"/>
    <w:rsid w:val="0039338E"/>
    <w:rsid w:val="00396EDD"/>
    <w:rsid w:val="003B4875"/>
    <w:rsid w:val="00461AAD"/>
    <w:rsid w:val="004B2558"/>
    <w:rsid w:val="004D596F"/>
    <w:rsid w:val="004D7FCE"/>
    <w:rsid w:val="00506724"/>
    <w:rsid w:val="005203FC"/>
    <w:rsid w:val="005308DB"/>
    <w:rsid w:val="00591D24"/>
    <w:rsid w:val="00616E89"/>
    <w:rsid w:val="00632140"/>
    <w:rsid w:val="006D1DFF"/>
    <w:rsid w:val="006D33D7"/>
    <w:rsid w:val="006E2D01"/>
    <w:rsid w:val="00700E1B"/>
    <w:rsid w:val="00762495"/>
    <w:rsid w:val="00762BB1"/>
    <w:rsid w:val="00766E95"/>
    <w:rsid w:val="00806FD9"/>
    <w:rsid w:val="008403AC"/>
    <w:rsid w:val="00864566"/>
    <w:rsid w:val="008A5D86"/>
    <w:rsid w:val="008A7AF5"/>
    <w:rsid w:val="008B1872"/>
    <w:rsid w:val="008B3C58"/>
    <w:rsid w:val="008D58A2"/>
    <w:rsid w:val="00905357"/>
    <w:rsid w:val="009128D0"/>
    <w:rsid w:val="00954C34"/>
    <w:rsid w:val="00971B66"/>
    <w:rsid w:val="00972068"/>
    <w:rsid w:val="00980D2C"/>
    <w:rsid w:val="009C3DB1"/>
    <w:rsid w:val="00A0488A"/>
    <w:rsid w:val="00A12AC5"/>
    <w:rsid w:val="00A221D3"/>
    <w:rsid w:val="00A25EE5"/>
    <w:rsid w:val="00A62A2F"/>
    <w:rsid w:val="00A80AF1"/>
    <w:rsid w:val="00AA0673"/>
    <w:rsid w:val="00AB54D6"/>
    <w:rsid w:val="00AD1080"/>
    <w:rsid w:val="00B349FF"/>
    <w:rsid w:val="00B36991"/>
    <w:rsid w:val="00BB62B9"/>
    <w:rsid w:val="00C576C3"/>
    <w:rsid w:val="00C60258"/>
    <w:rsid w:val="00D35D61"/>
    <w:rsid w:val="00D44866"/>
    <w:rsid w:val="00DA4136"/>
    <w:rsid w:val="00DD2C26"/>
    <w:rsid w:val="00DD6616"/>
    <w:rsid w:val="00E47AF1"/>
    <w:rsid w:val="00E75E92"/>
    <w:rsid w:val="00EF19E2"/>
    <w:rsid w:val="00F11894"/>
    <w:rsid w:val="00F14F7C"/>
    <w:rsid w:val="00F17F94"/>
    <w:rsid w:val="00F34CAC"/>
    <w:rsid w:val="00F672DA"/>
    <w:rsid w:val="00F83ADC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F9E10E2"/>
  <w15:chartTrackingRefBased/>
  <w15:docId w15:val="{EE63C550-BF1A-41A2-AB22-C8AECDEA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35D61"/>
  </w:style>
  <w:style w:type="paragraph" w:styleId="ListParagraph">
    <w:name w:val="List Paragraph"/>
    <w:basedOn w:val="Normal"/>
    <w:uiPriority w:val="34"/>
    <w:qFormat/>
    <w:rsid w:val="00D35D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5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5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6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35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leigh.bobb@sitechmid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6CE0-5639-48DE-B2F2-2641B05A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Kaileigh Bobb - Sitech</dc:creator>
  <cp:keywords/>
  <dc:description/>
  <cp:lastModifiedBy>Kaileigh Bobb - Sitech</cp:lastModifiedBy>
  <cp:revision>3</cp:revision>
  <dcterms:created xsi:type="dcterms:W3CDTF">2023-11-22T15:57:00Z</dcterms:created>
  <dcterms:modified xsi:type="dcterms:W3CDTF">2023-11-22T19:34:00Z</dcterms:modified>
</cp:coreProperties>
</file>